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Witnesses and Trial Procedure a matter involving financial impact or loss</w:t>
      </w:r>
    </w:p>
    <w:p>
      <w:pPr>
        <w:spacing w:before="0" w:after="160" w:line="269" w:lineRule="auto"/>
        <w:jc w:val="center"/>
      </w:pPr>
      <w:r>
        <w:rPr>
          <w:rFonts w:ascii="Times New Roman" w:hAnsi="Times New Roman"/>
          <w:b w:val="0"/>
          <w:i w:val="0"/>
          <w:color w:val="000000"/>
          <w:sz w:val="18"/>
        </w:rPr>
        <w:t>BNSS Law drafts  |  Witnesses and Trial Procedure  |  Resource ID LAW-02-07-068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Witnesses and Trial Procedure a matter involving financial impact or loss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